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ПАСПОРТ ПРОЕКТА</w:t>
      </w:r>
    </w:p>
    <w:tbl>
      <w:tblPr>
        <w:tblStyle w:val="a3"/>
        <w:tblW w:w="92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97"/>
        <w:gridCol w:w="5351"/>
      </w:tblGrid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Показатель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Для заполнения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Название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Онлайн-курс «Обеспечение и защита прав и законных интересов детей»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Команда проекта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
                1. Екимова Маргарита Игоревна (Юриспруденция) 
                <w:br/>
                2. Гордиец Анастасия Витальевна (Юриспруденция) 
                <w:br/>
                3. Бардыгина Анна Михайловна (Юриспруденция) 
                <w:br/>
                4. Тер-Гаспарян Виктория Гарегиновна (Юриспруденция) 
                <w:br/>
                5. Вороницына Арина Ивановна (Юриспруденция) 
                <w:br/>
                6. Сидоренкова Дарья Владимировна (Юриспруденция) 
                <w:br/>
                7. Морозова Полина Игоревна (Юриспруденция) 
                <w:br/>
                8. Соколова Ксения Сергеевна (Юриспруденция) 
                <w:br/>
              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Наставник команды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Макарова Елена Александровна, Кафедра истории государства и права; ИЮР; НовГУ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Сроки выполнения проекта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04.03.2025-28.05.2025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Тип проекта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Социальный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Проблема, которую решает проект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Несвоевременное реагирование на нарушения нормативных требований об обеспечении прав и законных интересов детей наследия со стороны государственных, муниципальных организаций и граждан, вызванное отсутствием целостного представления о механизме защиты прав детей и подростков, усложняет работу специализированных органов и организаций, что ведет к возможным нарушениям законодательства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Эффекты и индикаторы успешности реализации проекта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bookmarkStart w:id="0" w:name="_Hlk105688130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Реализация онлайн-курса по защите прав детей приведет к повышению правовой грамотности специалистов, улучшению механизмов выявления нарушений и укреплению межведомственного взаимодействия. Успешность проекта подтвердят количество обученных слушателей, процент практического применения знаний и включение курса в программу студентов НовГУ.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Актуальность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Курс – запрос правового центра ИЮР НовГу</w:t>
              <w:br/>
              <w:t>Расширение компетенций сотрудников органа опеки</w:t>
              <w:br/>
              <w:t>Получение знаний и умений, влияющих на качество оказания помощи несовершеннолетним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Целевая аудитория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Сотрудники органов и организаций, специализирующихся на работе по обеспечению и защите прав детей.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Повышение квалификации сотрудников органов и организаций, специализирующихся на работе по обеспечению и защите прав и законных интересов детей (в том числе органов опеки и попечительства) посредством обучающего курса с применением дистанционных образовательных технологий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Задачи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сбор информации о нормативном регулировании института обеспечении и защиты прав и законных интересов детей;</w:t>
              <w:br/>
              <w:t>- составление и обработка теоретических и практических ресурсов и элементов онлайн-курса;</w:t>
              <w:br/>
              <w:t>- выявление проблем правоприменения действующего законодательства в данной сфере через взаимодействие с органами  опеки и попечительства;</w:t>
              <w:br/>
              <w:t>- выработка рекомендаций по противодействию нарушений в сфере обеспечения и защиты прав и законных интересов детей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Конкуренты и аналоги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 Курс «Обеспечение и защита прав и законных интересов несовершеннолетних в Великом Новгороде»</w:t>
              <w:br/>
              <w:t>2) Учебный экспертный центр (Екатеринбург) «Специалист по обеспечению и защите прав несовершеннолетних»</w:t>
              <w:br/>
              <w:t>3) Институт новых технологий в образовании «Специалист органа опеки и попечительства в отношении несовершеннолетних»</w:t>
              <w:br/>
              <w:t>4) Центр дистанционного обучения «Профакадемия» Обеспечение и защита прав и законных интересов несовершеннолетних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Новизна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Новизна проекта заключается в систематизации разрозненного нормативного регулирования в сфере защиты прав детей, объединяя международные конвенции, федеральные законы и региональные практики в единую структурированную программу. Курс предлагает понятные алгоритмы применения норм права в реальных ситуациях, включая изменения в законодательстве.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Риски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 Технические проблемы  </w:t>
              <w:br/>
              <w:t>   Возможные сбои в работе платформы, недостаточная скорость интернета у пользователей.</w:t>
              <w:br/>
              <w:t>2) Недостаток финансирования  </w:t>
              <w:br/>
              <w:t>   Нехватка бюджета на продвижение и поддержку курса.</w:t>
              <w:br/>
              <w:t>3) Конкуренция  </w:t>
              <w:br/>
              <w:t>   Наличие аналогичных курсов, предлагаемых другими организациями.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Результат/продукт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Продукт: онлайн-курс повышения квалификации  с практическими рекомендациями  по выполнению нормативных требований и мероприятий в области беспечения и защиты прав и законных интересов детей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Ключевые характеристики продукта: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А. Исчислимые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Б. Неисчислимые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А. 1) Количество участников  </w:t>
              <w:br/>
              <w:t>   Ожидаемое число сотрудников органа опеки, прошедших курс - 20.</w:t>
              <w:br/>
              <w:t/>
              <w:br/>
              <w:t>2. Длительность курса  </w:t>
              <w:br/>
              <w:t>   Общее время обучения - 18 календарных дней по два часа в день</w:t>
              <w:br/>
              <w:t/>
              <w:br/>
              <w:t>3. Количество модулей :</w:t>
              <w:br/>
              <w:t>  4 раздела курса </w:t>
              <w:br/>
              <w:t/>
              <w:br/>
              <w:t>4. Бюджет проекта  </w:t>
              <w:br/>
              <w:t>   Общие расходы на создание и продвижение курса -15940 руб.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B. 1) Повышение значимости проблемы защиты прав несовершеннолетних и готовность к изменениям в практике.</w:t>
              <w:br/>
              <w:t>2) Инновации  </w:t>
              <w:br/>
              <w:t>   Внедрение новых подходов и технологий для повышения качества обучения.</w:t>
              <w:br/>
              <w:t>3)  Методология преподавания  </w:t>
              <w:br/>
              <w:t>   Использование эффективных методов, таких как кейс-стадии.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Необходимые ресурсы, в том числе смета расходов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Интернет, платформа Moodle, СПС "КонсультантПлюс", СПС "Гарант"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Источник и объемы доходов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Курс будет проходить группа из 20 человек</w:t>
              <w:br/>
              <w:t>4500 х 20 = 90000 рублей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Каналы продвижения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 Профессиональные форумы и сообщества  </w:t>
              <w:br/>
              <w:t>   Участие в обсуждениях и размещение информации на платформах для работников социальной сферы.</w:t>
              <w:br/>
              <w:t>2) Партнёрства с учреждениями  </w:t>
              <w:br/>
              <w:t>   Сотрудничество с органами опеки, правовым центром ИЮР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Партнеры, в том числе заказчик проекта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Подразделение НовГУ: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Достигнутый уровень результата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2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N/A</w:t>
            </w:r>
          </w:p>
        </w:tc>
      </w:tr>
      <w:tr>
        <w:trPr/>
        <w:tc>
          <w:tcPr>
            <w:tcW w:w="3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Этап реализации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2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N/A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9d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583585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LibreOffice/24.8.4.2$Linux_X86_64 LibreOffice_project/480$Build-2</Application>
  <AppVersion>15.0000</AppVersion>
  <Pages>1</Pages>
  <Words>92</Words>
  <Characters>832</Characters>
  <CharactersWithSpaces>874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2022-06-16T13:16:00Z</dcterms:created>
  <dc:creator>Марина Коновалова</dc:creator>
  <dc:description/>
  <dc:language>ru-RU</dc:language>
  <cp:lastModifiedBy/>
  <dcterms:modified xsi:type="dcterms:W3CDTF">2025-05-19T10:46:39Z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